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74" w:rsidRDefault="00233274" w:rsidP="00233274">
      <w:pPr>
        <w:rPr>
          <w:rFonts w:ascii="Calibri" w:eastAsia="Times New Roman" w:hAnsi="Calibri" w:cs="Times New Roman"/>
        </w:rPr>
      </w:pPr>
    </w:p>
    <w:p w:rsidR="00233274" w:rsidRDefault="008F78B0" w:rsidP="008F78B0">
      <w:pPr>
        <w:ind w:firstLine="54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6300470" cy="8736736"/>
            <wp:effectExtent l="19050" t="0" r="5080" b="0"/>
            <wp:docPr id="1" name="Рисунок 1" descr="C:\Users\User\Pictures\2020-03-23 база\баз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23 база\баз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74" w:rsidRPr="00233274" w:rsidRDefault="00233274" w:rsidP="008F78B0">
      <w:pPr>
        <w:ind w:firstLine="540"/>
        <w:jc w:val="right"/>
        <w:rPr>
          <w:rFonts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            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</w:rPr>
      </w:pPr>
      <w:r w:rsidRPr="00233274">
        <w:rPr>
          <w:rFonts w:cs="Times New Roman"/>
          <w:b/>
          <w:bCs/>
          <w:lang w:val="ru-RU"/>
        </w:rPr>
        <w:t>Пояснительная записка</w:t>
      </w:r>
    </w:p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>Программа профессионального обучения по программе повышения квалификации водителей, осуществляющих перевозки опасных грузов в соответствии с Европейским соглашением о международной дорожной перевозке опасных грузов (базовый курс) (далее - Типовая программа), разработана в соответствии с требованиями Федерального закона от 29 декабря 2012 г. N 273-ФЗ "Об образовании в Российской Федерации" (Собрание законодательства Российской Федерации, 2012, N 53 (ч. 1), ст. 7598;</w:t>
      </w:r>
      <w:proofErr w:type="gramEnd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>2013, N 19, ст. 2326, N 23, ст. 2878, N 27, ст. 3462, N 30 (ч. 1), ст. 4036, N 48, ст. 6165; 2014, N 6, ст. 562, 566, N 19, ст. 2289, N 22, ст. 2769, N 23, ст. 2930, 2933, N 26 (ч. 1), ст. 3388, N 30 (ч. 1), ст. 4217, 4257, 4263;</w:t>
      </w:r>
      <w:proofErr w:type="gramEnd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2015, N 1 (ч. 1), ст. 42, 53, 72; N 14, ст. 2008; N 18, ст. 2625, N 27, ст. 3951, 3989, N 29 (ч. 1), ст. 4339, 4364, N 51 (ч. 3), ст. 7241; </w:t>
      </w:r>
      <w:proofErr w:type="gramStart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>2016, N 1 (ч. 1), ст. 8, 9, 24, 78, N 10, ст. 1320, N 23, ст. 3289, 3290, N 27 (ч. 1), ст. 4160, 4219, 4223, N 27 (ч. 2), ст. 4238, 4239, 4245, 4246, 4292), приказа 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>и утверждения курсов такой подготовки" (зарегистрирован Минюстом России 7 сентября 2012 г., регистрационный N 25404) с изменениями, внесенными приказом Минтранса России от 30 мая 2014 г. N 144 (зарегистрирован Минюстом России 17 июля 2014 г., регистрационный N 33137), приказа Минобрнауки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>обучения" (зарегистрирован Минюстом России 15 мая 2013 г., регистрационный N 28395), с изменениями, внесенными приказами Минобрнауки России от 21 августа 2013 г. N 977 (зарегистрирован Минюстом России 17 сентября 2013 г., регистрационный N 29969), от 20 января 2015 г. N 17 (зарегистрирован Минюстом России 3 апреля 2015 г., регистрационный N 36710) от 26 мая 2015 г. N 524 (зарегистрирован Минюстом</w:t>
      </w:r>
      <w:proofErr w:type="gramEnd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России 17 июня 2015 г., регистрационный N 37678) и от 27 октября 2015 г. N 1224 (зарегистрирован Минюстом России 12 ноября 2015 г., регистрационный N 39682), и предписаниями главы 8.2 Приложения</w:t>
      </w:r>
      <w:proofErr w:type="gramStart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к Европейскому соглашению о международной дорожной перевозке опасных грузов от 30 сентября 1957 г. (ДОПОГ).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  <w:lang w:val="ru-RU"/>
        </w:rPr>
        <w:t>Профессиональное обучение (далее - обучение) проводится по образовательной программе, разработанной АНО ДПО УКК «Белебеевский», осуществляющей образовательную деятельность.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  <w:lang w:val="ru-RU"/>
        </w:rPr>
        <w:t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 Европейским соглашением о международной дорожной перевозке опасных грузов (далее - водитель, перевозящий опасные грузы).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lastRenderedPageBreak/>
        <w:t>Повторное обучение проводится не реже одного раза в пять лет.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>Для получения обучающимися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>Продолжительность обучения, а также перечень разделов курса обучения (в соответствии с терминологией ДОПОГ 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233274" w:rsidRPr="00233274" w:rsidRDefault="00233274" w:rsidP="00233274">
      <w:pPr>
        <w:pStyle w:val="a3"/>
        <w:ind w:left="-709" w:firstLine="540"/>
        <w:jc w:val="both"/>
        <w:rPr>
          <w:rFonts w:cs="Times New Roman"/>
        </w:rPr>
      </w:pPr>
      <w:r w:rsidRPr="00233274">
        <w:rPr>
          <w:rFonts w:cs="Times New Roman"/>
        </w:rPr>
        <w:t>В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 xml:space="preserve"> Содержание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 ДОПОГ о подготовке водителя), выданное в соответствии с порядком, утвержденным приказом Министерства транспорта Российской Федерации от 9 июля 2012 г. N 202.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</w:rPr>
      </w:pPr>
      <w:r w:rsidRPr="00233274">
        <w:rPr>
          <w:rFonts w:cs="Times New Roman"/>
          <w:b/>
          <w:bCs/>
        </w:rPr>
        <w:t>Учебно-тематический план первичного обучения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b/>
          <w:bCs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70"/>
        <w:gridCol w:w="5055"/>
        <w:gridCol w:w="1080"/>
        <w:gridCol w:w="1605"/>
        <w:gridCol w:w="1620"/>
      </w:tblGrid>
      <w:tr w:rsidR="00233274" w:rsidRPr="00233274" w:rsidTr="00C55F78">
        <w:trPr>
          <w:trHeight w:val="390"/>
        </w:trPr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N п/п</w:t>
            </w:r>
          </w:p>
        </w:tc>
        <w:tc>
          <w:tcPr>
            <w:tcW w:w="5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Разделы (темы) курса - базовый курс</w:t>
            </w:r>
          </w:p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(первичное обучение)</w:t>
            </w:r>
          </w:p>
        </w:tc>
        <w:tc>
          <w:tcPr>
            <w:tcW w:w="4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Количество учебных часов</w:t>
            </w:r>
          </w:p>
        </w:tc>
      </w:tr>
      <w:tr w:rsidR="00233274" w:rsidRPr="00233274" w:rsidTr="00C55F78">
        <w:tc>
          <w:tcPr>
            <w:tcW w:w="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всего</w:t>
            </w:r>
          </w:p>
        </w:tc>
        <w:tc>
          <w:tcPr>
            <w:tcW w:w="32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в том числе:</w:t>
            </w:r>
          </w:p>
        </w:tc>
      </w:tr>
      <w:tr w:rsidR="00233274" w:rsidRPr="00233274" w:rsidTr="00C55F78">
        <w:tc>
          <w:tcPr>
            <w:tcW w:w="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теоретические занятия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практические занятия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Общие требования, регулирующие перевозку опасных грузов, и роль ДОПОГ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-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-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3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4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 xml:space="preserve">Маркировка, знаки опасности, информационные </w:t>
            </w:r>
            <w:r w:rsidRPr="00233274">
              <w:rPr>
                <w:rFonts w:cs="Times New Roman"/>
              </w:rPr>
              <w:lastRenderedPageBreak/>
              <w:t>табло и таблички оранжевого цвета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lastRenderedPageBreak/>
              <w:t>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lastRenderedPageBreak/>
              <w:t>5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6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7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Организация перевозок опасных грузов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8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9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10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11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-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12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-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 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</w:rPr>
              <w:t>Квалификационный экзамен</w:t>
            </w:r>
          </w:p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-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 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</w:rPr>
            </w:pPr>
            <w:r w:rsidRPr="00233274">
              <w:rPr>
                <w:rFonts w:cs="Times New Roman"/>
                <w:b/>
                <w:bCs/>
              </w:rPr>
              <w:t>Всего учебных часов</w:t>
            </w:r>
          </w:p>
          <w:p w:rsidR="00233274" w:rsidRPr="00233274" w:rsidRDefault="00233274" w:rsidP="00C55F78">
            <w:pPr>
              <w:pStyle w:val="a5"/>
              <w:ind w:left="2" w:right="2" w:hanging="15"/>
              <w:rPr>
                <w:rFonts w:cs="Times New Roman"/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  <w:b/>
                <w:bCs/>
              </w:rPr>
              <w:t>28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  <w:b/>
                <w:bCs/>
              </w:rPr>
              <w:t>19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  <w:b/>
                <w:bCs/>
              </w:rPr>
              <w:t>9</w:t>
            </w:r>
          </w:p>
        </w:tc>
      </w:tr>
    </w:tbl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jc w:val="both"/>
        <w:rPr>
          <w:rFonts w:cs="Times New Roman"/>
          <w:lang w:val="ru-RU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</w:rPr>
      </w:pPr>
      <w:r w:rsidRPr="00233274">
        <w:rPr>
          <w:rFonts w:cs="Times New Roman"/>
          <w:b/>
          <w:bCs/>
        </w:rPr>
        <w:t>Учебно-тематический план повторного обучения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b/>
          <w:bCs/>
        </w:rPr>
      </w:pPr>
    </w:p>
    <w:tbl>
      <w:tblPr>
        <w:tblW w:w="0" w:type="auto"/>
        <w:tblInd w:w="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8"/>
        <w:gridCol w:w="4705"/>
        <w:gridCol w:w="1261"/>
        <w:gridCol w:w="1587"/>
        <w:gridCol w:w="1584"/>
      </w:tblGrid>
      <w:tr w:rsidR="00233274" w:rsidRPr="00233274" w:rsidTr="00C55F78"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0" w:name="p_102"/>
            <w:bookmarkEnd w:id="0"/>
            <w:r w:rsidRPr="00233274">
              <w:rPr>
                <w:rFonts w:cs="Times New Roman"/>
              </w:rPr>
              <w:t>N п/п</w:t>
            </w:r>
          </w:p>
        </w:tc>
        <w:tc>
          <w:tcPr>
            <w:tcW w:w="4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1" w:name="p_103"/>
            <w:bookmarkEnd w:id="1"/>
            <w:r w:rsidRPr="00233274">
              <w:rPr>
                <w:rFonts w:cs="Times New Roman"/>
              </w:rPr>
              <w:t>Разделы (темы) курса - базовый курс (повторное обучение)</w:t>
            </w:r>
          </w:p>
        </w:tc>
        <w:tc>
          <w:tcPr>
            <w:tcW w:w="4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2" w:name="p_104"/>
            <w:bookmarkEnd w:id="2"/>
            <w:r w:rsidRPr="00233274">
              <w:rPr>
                <w:rFonts w:cs="Times New Roman"/>
              </w:rPr>
              <w:t>Количество учебных часов</w:t>
            </w:r>
          </w:p>
        </w:tc>
      </w:tr>
      <w:tr w:rsidR="00233274" w:rsidRPr="00233274" w:rsidTr="00C55F78">
        <w:tc>
          <w:tcPr>
            <w:tcW w:w="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3" w:name="p_105"/>
            <w:bookmarkEnd w:id="3"/>
            <w:r w:rsidRPr="00233274">
              <w:rPr>
                <w:rFonts w:cs="Times New Roman"/>
              </w:rPr>
              <w:t>всего</w:t>
            </w:r>
          </w:p>
        </w:tc>
        <w:tc>
          <w:tcPr>
            <w:tcW w:w="31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4" w:name="p_106"/>
            <w:bookmarkEnd w:id="4"/>
            <w:r w:rsidRPr="00233274">
              <w:rPr>
                <w:rFonts w:cs="Times New Roman"/>
              </w:rPr>
              <w:t>в том числе:</w:t>
            </w:r>
          </w:p>
        </w:tc>
      </w:tr>
      <w:tr w:rsidR="00233274" w:rsidRPr="00233274" w:rsidTr="00C55F78">
        <w:tc>
          <w:tcPr>
            <w:tcW w:w="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5" w:name="p_107"/>
            <w:bookmarkEnd w:id="5"/>
            <w:r w:rsidRPr="00233274">
              <w:rPr>
                <w:rFonts w:cs="Times New Roman"/>
              </w:rPr>
              <w:t>теоретические занятия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6" w:name="p_108"/>
            <w:bookmarkEnd w:id="6"/>
            <w:r w:rsidRPr="00233274">
              <w:rPr>
                <w:rFonts w:cs="Times New Roman"/>
              </w:rPr>
              <w:t>практические занятия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7" w:name="p_109"/>
            <w:bookmarkEnd w:id="7"/>
            <w:r w:rsidRPr="00233274">
              <w:rPr>
                <w:rFonts w:cs="Times New Roman"/>
              </w:rPr>
              <w:t>1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8" w:name="p_110"/>
            <w:bookmarkEnd w:id="8"/>
            <w:r w:rsidRPr="00233274">
              <w:rPr>
                <w:rFonts w:cs="Times New Roman"/>
              </w:rPr>
              <w:t>Общие требования, регулирующие перевозку опасных грузов, и роль ДОПОГ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9" w:name="p_111"/>
            <w:bookmarkEnd w:id="9"/>
            <w:r w:rsidRPr="00233274">
              <w:rPr>
                <w:rFonts w:cs="Times New Roman"/>
              </w:rPr>
              <w:t>1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10" w:name="p_112"/>
            <w:bookmarkEnd w:id="10"/>
            <w:r w:rsidRPr="00233274">
              <w:rPr>
                <w:rFonts w:cs="Times New Roman"/>
              </w:rPr>
              <w:t>1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11" w:name="p_113"/>
            <w:bookmarkEnd w:id="11"/>
            <w:r w:rsidRPr="00233274">
              <w:rPr>
                <w:rFonts w:cs="Times New Roman"/>
              </w:rPr>
              <w:t>-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12" w:name="p_114"/>
            <w:bookmarkEnd w:id="12"/>
            <w:r w:rsidRPr="00233274">
              <w:rPr>
                <w:rFonts w:cs="Times New Roman"/>
              </w:rPr>
              <w:t>2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13" w:name="p_115"/>
            <w:bookmarkEnd w:id="13"/>
            <w:r w:rsidRPr="00233274">
              <w:rPr>
                <w:rFonts w:cs="Times New Roman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14" w:name="p_116"/>
            <w:bookmarkEnd w:id="14"/>
            <w:r w:rsidRPr="00233274">
              <w:rPr>
                <w:rFonts w:cs="Times New Roman"/>
              </w:rPr>
              <w:t>1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15" w:name="p_117"/>
            <w:bookmarkEnd w:id="15"/>
            <w:r w:rsidRPr="00233274">
              <w:rPr>
                <w:rFonts w:cs="Times New Roman"/>
              </w:rPr>
              <w:t>1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16" w:name="p_118"/>
            <w:bookmarkEnd w:id="16"/>
            <w:r w:rsidRPr="00233274">
              <w:rPr>
                <w:rFonts w:cs="Times New Roman"/>
              </w:rPr>
              <w:t>-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17" w:name="p_119"/>
            <w:bookmarkEnd w:id="17"/>
            <w:r w:rsidRPr="00233274">
              <w:rPr>
                <w:rFonts w:cs="Times New Roman"/>
              </w:rPr>
              <w:lastRenderedPageBreak/>
              <w:t>3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18" w:name="p_120"/>
            <w:bookmarkEnd w:id="18"/>
            <w:r w:rsidRPr="00233274">
              <w:rPr>
                <w:rFonts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19" w:name="p_121"/>
            <w:bookmarkEnd w:id="19"/>
            <w:r w:rsidRPr="00233274">
              <w:rPr>
                <w:rFonts w:cs="Times New Roman"/>
              </w:rPr>
              <w:t>1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20" w:name="p_122"/>
            <w:bookmarkEnd w:id="20"/>
            <w:r w:rsidRPr="00233274">
              <w:rPr>
                <w:rFonts w:cs="Times New Roman"/>
              </w:rPr>
              <w:t>0,5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21" w:name="p_123"/>
            <w:bookmarkEnd w:id="21"/>
            <w:r w:rsidRPr="00233274">
              <w:rPr>
                <w:rFonts w:cs="Times New Roman"/>
              </w:rPr>
              <w:t>0,5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22" w:name="p_124"/>
            <w:bookmarkEnd w:id="22"/>
            <w:r w:rsidRPr="00233274">
              <w:rPr>
                <w:rFonts w:cs="Times New Roman"/>
              </w:rPr>
              <w:t>4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23" w:name="p_125"/>
            <w:bookmarkEnd w:id="23"/>
            <w:r w:rsidRPr="00233274">
              <w:rPr>
                <w:rFonts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24" w:name="p_126"/>
            <w:bookmarkEnd w:id="24"/>
            <w:r w:rsidRPr="00233274">
              <w:rPr>
                <w:rFonts w:cs="Times New Roman"/>
              </w:rPr>
              <w:t>1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25" w:name="p_127"/>
            <w:bookmarkEnd w:id="25"/>
            <w:r w:rsidRPr="00233274">
              <w:rPr>
                <w:rFonts w:cs="Times New Roman"/>
              </w:rPr>
              <w:t>0,5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26" w:name="p_128"/>
            <w:bookmarkEnd w:id="26"/>
            <w:r w:rsidRPr="00233274">
              <w:rPr>
                <w:rFonts w:cs="Times New Roman"/>
              </w:rPr>
              <w:t>0,5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27" w:name="p_129"/>
            <w:bookmarkEnd w:id="27"/>
            <w:r w:rsidRPr="00233274">
              <w:rPr>
                <w:rFonts w:cs="Times New Roman"/>
              </w:rPr>
              <w:t>5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28" w:name="p_130"/>
            <w:bookmarkEnd w:id="28"/>
            <w:r w:rsidRPr="00233274">
              <w:rPr>
                <w:rFonts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29" w:name="p_131"/>
            <w:bookmarkEnd w:id="29"/>
            <w:r w:rsidRPr="00233274">
              <w:rPr>
                <w:rFonts w:cs="Times New Roman"/>
              </w:rPr>
              <w:t>2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30" w:name="p_132"/>
            <w:bookmarkEnd w:id="30"/>
            <w:r w:rsidRPr="00233274">
              <w:rPr>
                <w:rFonts w:cs="Times New Roman"/>
              </w:rPr>
              <w:t>1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31" w:name="p_133"/>
            <w:bookmarkEnd w:id="31"/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32" w:name="p_134"/>
            <w:bookmarkEnd w:id="32"/>
            <w:r w:rsidRPr="00233274">
              <w:rPr>
                <w:rFonts w:cs="Times New Roman"/>
              </w:rPr>
              <w:t>6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33" w:name="p_135"/>
            <w:bookmarkEnd w:id="33"/>
            <w:r w:rsidRPr="00233274">
              <w:rPr>
                <w:rFonts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34" w:name="p_136"/>
            <w:bookmarkEnd w:id="34"/>
            <w:r w:rsidRPr="00233274">
              <w:rPr>
                <w:rFonts w:cs="Times New Roman"/>
              </w:rPr>
              <w:t>1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35" w:name="p_137"/>
            <w:bookmarkEnd w:id="35"/>
            <w:r w:rsidRPr="00233274">
              <w:rPr>
                <w:rFonts w:cs="Times New Roman"/>
              </w:rPr>
              <w:t>0,5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36" w:name="p_138"/>
            <w:bookmarkEnd w:id="36"/>
            <w:r w:rsidRPr="00233274">
              <w:rPr>
                <w:rFonts w:cs="Times New Roman"/>
              </w:rPr>
              <w:t>0,5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37" w:name="p_139"/>
            <w:bookmarkEnd w:id="37"/>
            <w:r w:rsidRPr="00233274">
              <w:rPr>
                <w:rFonts w:cs="Times New Roman"/>
              </w:rPr>
              <w:t>7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38" w:name="p_140"/>
            <w:bookmarkEnd w:id="38"/>
            <w:r w:rsidRPr="00233274">
              <w:rPr>
                <w:rFonts w:cs="Times New Roman"/>
              </w:rPr>
              <w:t>Организация перевозок опасных грузов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39" w:name="p_141"/>
            <w:bookmarkEnd w:id="39"/>
            <w:r w:rsidRPr="00233274">
              <w:rPr>
                <w:rFonts w:cs="Times New Roman"/>
              </w:rPr>
              <w:t>2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40" w:name="p_142"/>
            <w:bookmarkEnd w:id="40"/>
            <w:r w:rsidRPr="00233274">
              <w:rPr>
                <w:rFonts w:cs="Times New Roman"/>
              </w:rPr>
              <w:t>1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41" w:name="p_143"/>
            <w:bookmarkEnd w:id="41"/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42" w:name="p_144"/>
            <w:bookmarkEnd w:id="42"/>
            <w:r w:rsidRPr="00233274">
              <w:rPr>
                <w:rFonts w:cs="Times New Roman"/>
              </w:rPr>
              <w:t>8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43" w:name="p_145"/>
            <w:bookmarkEnd w:id="43"/>
            <w:r w:rsidRPr="00233274">
              <w:rPr>
                <w:rFonts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44" w:name="p_146"/>
            <w:bookmarkEnd w:id="44"/>
            <w:r w:rsidRPr="00233274">
              <w:rPr>
                <w:rFonts w:cs="Times New Roman"/>
              </w:rPr>
              <w:t>1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45" w:name="p_147"/>
            <w:bookmarkEnd w:id="45"/>
            <w:r w:rsidRPr="00233274">
              <w:rPr>
                <w:rFonts w:cs="Times New Roman"/>
              </w:rPr>
              <w:t>0,5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46" w:name="p_148"/>
            <w:bookmarkEnd w:id="46"/>
            <w:r w:rsidRPr="00233274">
              <w:rPr>
                <w:rFonts w:cs="Times New Roman"/>
              </w:rPr>
              <w:t>0,5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47" w:name="p_149"/>
            <w:bookmarkEnd w:id="47"/>
            <w:r w:rsidRPr="00233274">
              <w:rPr>
                <w:rFonts w:cs="Times New Roman"/>
              </w:rPr>
              <w:t>9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48" w:name="p_150"/>
            <w:bookmarkEnd w:id="48"/>
            <w:r w:rsidRPr="00233274">
              <w:rPr>
                <w:rFonts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49" w:name="p_151"/>
            <w:bookmarkEnd w:id="49"/>
            <w:r w:rsidRPr="00233274">
              <w:rPr>
                <w:rFonts w:cs="Times New Roman"/>
              </w:rPr>
              <w:t>1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50" w:name="p_152"/>
            <w:bookmarkEnd w:id="50"/>
            <w:r w:rsidRPr="00233274">
              <w:rPr>
                <w:rFonts w:cs="Times New Roman"/>
              </w:rPr>
              <w:t>0,5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51" w:name="p_153"/>
            <w:bookmarkEnd w:id="51"/>
            <w:r w:rsidRPr="00233274">
              <w:rPr>
                <w:rFonts w:cs="Times New Roman"/>
              </w:rPr>
              <w:t>0,5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52" w:name="p_154"/>
            <w:bookmarkEnd w:id="52"/>
            <w:r w:rsidRPr="00233274">
              <w:rPr>
                <w:rFonts w:cs="Times New Roman"/>
              </w:rPr>
              <w:t>10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53" w:name="p_155"/>
            <w:bookmarkEnd w:id="53"/>
            <w:r w:rsidRPr="00233274">
              <w:rPr>
                <w:rFonts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54" w:name="p_156"/>
            <w:bookmarkEnd w:id="54"/>
            <w:r w:rsidRPr="00233274">
              <w:rPr>
                <w:rFonts w:cs="Times New Roman"/>
              </w:rPr>
              <w:t>1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55" w:name="p_157"/>
            <w:bookmarkEnd w:id="55"/>
            <w:r w:rsidRPr="00233274">
              <w:rPr>
                <w:rFonts w:cs="Times New Roman"/>
              </w:rPr>
              <w:t>0,5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56" w:name="p_158"/>
            <w:bookmarkEnd w:id="56"/>
            <w:r w:rsidRPr="00233274">
              <w:rPr>
                <w:rFonts w:cs="Times New Roman"/>
              </w:rPr>
              <w:t>0,5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57" w:name="p_159"/>
            <w:bookmarkEnd w:id="57"/>
            <w:r w:rsidRPr="00233274">
              <w:rPr>
                <w:rFonts w:cs="Times New Roman"/>
              </w:rPr>
              <w:t>11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58" w:name="p_160"/>
            <w:bookmarkEnd w:id="58"/>
            <w:r w:rsidRPr="00233274">
              <w:rPr>
                <w:rFonts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59" w:name="p_161"/>
            <w:bookmarkEnd w:id="59"/>
            <w:r w:rsidRPr="00233274">
              <w:rPr>
                <w:rFonts w:cs="Times New Roman"/>
              </w:rPr>
              <w:t>1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60" w:name="p_162"/>
            <w:bookmarkEnd w:id="60"/>
            <w:r w:rsidRPr="00233274">
              <w:rPr>
                <w:rFonts w:cs="Times New Roman"/>
              </w:rPr>
              <w:t>1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61" w:name="p_163"/>
            <w:bookmarkEnd w:id="61"/>
            <w:r w:rsidRPr="00233274">
              <w:rPr>
                <w:rFonts w:cs="Times New Roman"/>
              </w:rPr>
              <w:t>-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62" w:name="p_164"/>
            <w:bookmarkEnd w:id="62"/>
            <w:r w:rsidRPr="00233274">
              <w:rPr>
                <w:rFonts w:cs="Times New Roman"/>
              </w:rPr>
              <w:t>12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63" w:name="p_165"/>
            <w:bookmarkEnd w:id="63"/>
            <w:r w:rsidRPr="00233274">
              <w:rPr>
                <w:rFonts w:cs="Times New Roman"/>
              </w:rPr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64" w:name="p_166"/>
            <w:bookmarkEnd w:id="64"/>
            <w:r w:rsidRPr="00233274">
              <w:rPr>
                <w:rFonts w:cs="Times New Roman"/>
              </w:rPr>
              <w:t>1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65" w:name="p_167"/>
            <w:bookmarkEnd w:id="65"/>
            <w:r w:rsidRPr="00233274">
              <w:rPr>
                <w:rFonts w:cs="Times New Roman"/>
              </w:rPr>
              <w:t>1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66" w:name="p_168"/>
            <w:bookmarkEnd w:id="66"/>
            <w:r w:rsidRPr="00233274">
              <w:rPr>
                <w:rFonts w:cs="Times New Roman"/>
              </w:rPr>
              <w:t>-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 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67" w:name="p_169"/>
            <w:bookmarkEnd w:id="67"/>
            <w:r w:rsidRPr="00233274">
              <w:rPr>
                <w:rFonts w:cs="Times New Roman"/>
              </w:rPr>
              <w:t>Квалификационный экзамен</w:t>
            </w:r>
          </w:p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68" w:name="p_170"/>
            <w:bookmarkEnd w:id="68"/>
            <w:r w:rsidRPr="00233274">
              <w:rPr>
                <w:rFonts w:cs="Times New Roman"/>
              </w:rPr>
              <w:t>1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69" w:name="p_171"/>
            <w:bookmarkEnd w:id="69"/>
            <w:r w:rsidRPr="00233274">
              <w:rPr>
                <w:rFonts w:cs="Times New Roman"/>
              </w:rPr>
              <w:t>-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70" w:name="p_172"/>
            <w:bookmarkEnd w:id="70"/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 </w:t>
            </w: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</w:rPr>
            </w:pPr>
            <w:bookmarkStart w:id="71" w:name="p_173"/>
            <w:bookmarkEnd w:id="71"/>
            <w:r w:rsidRPr="00233274">
              <w:rPr>
                <w:rFonts w:cs="Times New Roman"/>
                <w:b/>
                <w:bCs/>
              </w:rPr>
              <w:t>Всего учебных часов</w:t>
            </w:r>
          </w:p>
          <w:p w:rsidR="00233274" w:rsidRPr="00233274" w:rsidRDefault="00233274" w:rsidP="00C55F78">
            <w:pPr>
              <w:pStyle w:val="a5"/>
              <w:ind w:left="2" w:right="2" w:firstLine="15"/>
              <w:rPr>
                <w:rFonts w:cs="Times New Roman"/>
                <w:b/>
                <w:bCs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72" w:name="p_174"/>
            <w:bookmarkEnd w:id="72"/>
            <w:r w:rsidRPr="00233274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73" w:name="p_175"/>
            <w:bookmarkEnd w:id="73"/>
            <w:r w:rsidRPr="00233274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firstLine="15"/>
              <w:jc w:val="center"/>
              <w:rPr>
                <w:rFonts w:cs="Times New Roman"/>
              </w:rPr>
            </w:pPr>
            <w:bookmarkStart w:id="74" w:name="p_176"/>
            <w:bookmarkEnd w:id="74"/>
            <w:r w:rsidRPr="00233274">
              <w:rPr>
                <w:rFonts w:cs="Times New Roman"/>
                <w:b/>
                <w:bCs/>
              </w:rPr>
              <w:t>6</w:t>
            </w:r>
          </w:p>
        </w:tc>
      </w:tr>
    </w:tbl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</w:rPr>
      </w:pPr>
      <w:bookmarkStart w:id="75" w:name="p_849"/>
      <w:bookmarkEnd w:id="75"/>
      <w:r w:rsidRPr="00233274">
        <w:rPr>
          <w:rFonts w:cs="Times New Roman"/>
          <w:b/>
          <w:bCs/>
        </w:rPr>
        <w:t>Содержание разделов (тем) учебно-тематического плана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b/>
          <w:bCs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  <w:b/>
          <w:bCs/>
          <w:lang w:val="ru-RU"/>
        </w:rPr>
        <w:t>Тема 1. Общие требования, регулирующие перевозку опасных грузов, и роль ДОПОГ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  <w:b/>
          <w:bCs/>
          <w:lang w:val="ru-RU"/>
        </w:rPr>
      </w:pPr>
    </w:p>
    <w:p w:rsidR="00233274" w:rsidRPr="00233274" w:rsidRDefault="00233274" w:rsidP="00233274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Общие сведения о Европейском </w:t>
      </w:r>
      <w:proofErr w:type="gramStart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>соглашении</w:t>
      </w:r>
      <w:proofErr w:type="gramEnd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> о международной дорожной перевозке опасных грузов (ДОПОГ). Присоединение России к ДОПОГ. Структура Приложения</w:t>
      </w:r>
      <w:proofErr w:type="gramStart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</w:p>
    <w:p w:rsidR="00233274" w:rsidRPr="00233274" w:rsidRDefault="00233274" w:rsidP="00233274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  <w:lang w:val="ru-RU"/>
        </w:rPr>
        <w:t>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  <w:lang w:val="ru-RU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</w:rPr>
      </w:pPr>
      <w:r w:rsidRPr="00233274">
        <w:rPr>
          <w:rStyle w:val="1"/>
          <w:rFonts w:cs="Times New Roman"/>
          <w:b/>
          <w:bCs/>
          <w:lang w:val="ru-RU"/>
        </w:rPr>
        <w:t xml:space="preserve">Тема 2. </w:t>
      </w:r>
      <w:r w:rsidRPr="00233274">
        <w:rPr>
          <w:rStyle w:val="1"/>
          <w:rFonts w:cs="Times New Roman"/>
          <w:b/>
          <w:bCs/>
        </w:rPr>
        <w:t>Основные виды опасности при перевозках опасных грузов и меры по защите окружающей среды. Контроль за перевозкой отходов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b/>
          <w:bCs/>
        </w:rPr>
      </w:pPr>
    </w:p>
    <w:p w:rsidR="00233274" w:rsidRPr="00233274" w:rsidRDefault="00233274" w:rsidP="00233274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Виды опасности при перевозках опасных грузов: пожароопасность,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веществ при попадании в окружающую среду. Превентивные меры по обеспечению безопасности при различных видах опасности.</w:t>
      </w:r>
    </w:p>
    <w:p w:rsidR="00233274" w:rsidRPr="00233274" w:rsidRDefault="00233274" w:rsidP="00233274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контроля за их перевозкой.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</w:rPr>
      </w:pPr>
      <w:r w:rsidRPr="00233274">
        <w:rPr>
          <w:rStyle w:val="1"/>
          <w:rFonts w:cs="Times New Roman"/>
          <w:b/>
          <w:bCs/>
          <w:lang w:val="ru-RU"/>
        </w:rPr>
        <w:t xml:space="preserve">Тема 3. </w:t>
      </w:r>
      <w:r w:rsidRPr="00233274">
        <w:rPr>
          <w:rStyle w:val="1"/>
          <w:rFonts w:cs="Times New Roman"/>
          <w:b/>
          <w:bCs/>
        </w:rPr>
        <w:t>Классификация и общая характеристика опасных грузов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b/>
          <w:bCs/>
        </w:rPr>
      </w:pPr>
    </w:p>
    <w:p w:rsidR="00233274" w:rsidRPr="00233274" w:rsidRDefault="00233274" w:rsidP="00233274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Принципы классификации. Классификация опасных грузов в соответствии с ДОПОГ. Таблица А Приложения А к ДОПОГ. Классы и номера ООН. Надлежащее отгрузочное наименование опасных грузов.</w:t>
      </w:r>
    </w:p>
    <w:p w:rsidR="00233274" w:rsidRPr="00233274" w:rsidRDefault="00233274" w:rsidP="00233274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233274" w:rsidRPr="00233274" w:rsidRDefault="00233274" w:rsidP="00233274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Грузы повышенной опасности.</w:t>
      </w:r>
    </w:p>
    <w:p w:rsidR="00233274" w:rsidRPr="00233274" w:rsidRDefault="00233274" w:rsidP="00233274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Опасные грузы, запрещаемые к перевозке автотранспортными средствами.</w:t>
      </w:r>
    </w:p>
    <w:p w:rsidR="00233274" w:rsidRPr="00233274" w:rsidRDefault="00233274" w:rsidP="00233274">
      <w:pPr>
        <w:pStyle w:val="a3"/>
        <w:numPr>
          <w:ilvl w:val="1"/>
          <w:numId w:val="3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Практическое занятие направлено на пользование таблицей А "Перечень опасных грузов" Приложения А к ДОПОГ по предлагаемым видам опасных грузов.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  <w:lang w:val="ru-RU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  <w:lang w:val="ru-RU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  <w:lang w:val="ru-RU"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  <w:lang w:val="ru-RU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</w:rPr>
      </w:pPr>
      <w:r w:rsidRPr="00233274">
        <w:rPr>
          <w:rStyle w:val="1"/>
          <w:rFonts w:cs="Times New Roman"/>
          <w:b/>
          <w:bCs/>
          <w:lang w:val="ru-RU"/>
        </w:rPr>
        <w:lastRenderedPageBreak/>
        <w:t xml:space="preserve">Тема 4. </w:t>
      </w:r>
      <w:r w:rsidRPr="00233274">
        <w:rPr>
          <w:rStyle w:val="1"/>
          <w:rFonts w:cs="Times New Roman"/>
          <w:b/>
          <w:bCs/>
        </w:rPr>
        <w:t>Маркировка, знаки опасности, информационные табло и таблички оранжевого цвета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b/>
          <w:bCs/>
        </w:rPr>
      </w:pPr>
    </w:p>
    <w:p w:rsidR="00233274" w:rsidRPr="00233274" w:rsidRDefault="00233274" w:rsidP="00233274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Содержание маркировки и требования ДОПОГ 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233274" w:rsidRPr="00233274" w:rsidRDefault="00233274" w:rsidP="00233274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233274" w:rsidRPr="00233274" w:rsidRDefault="00233274" w:rsidP="00233274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233274" w:rsidRPr="00233274" w:rsidRDefault="00233274" w:rsidP="00233274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Маркировка фумигированных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233274" w:rsidRPr="00233274" w:rsidRDefault="00233274" w:rsidP="00233274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lang w:val="ru-RU"/>
        </w:rPr>
      </w:pPr>
      <w:r w:rsidRPr="00233274">
        <w:rPr>
          <w:rStyle w:val="1"/>
          <w:rFonts w:cs="Times New Roman"/>
          <w:b/>
          <w:bCs/>
          <w:lang w:val="ru-RU"/>
        </w:rPr>
        <w:t xml:space="preserve">Тема 5. </w:t>
      </w:r>
      <w:r w:rsidRPr="00233274">
        <w:rPr>
          <w:rStyle w:val="1"/>
          <w:rFonts w:cs="Times New Roman"/>
          <w:b/>
          <w:bCs/>
        </w:rPr>
        <w:t>Требования к транспортным средствам, контейнерам, таре, упаковкам и дополнительному оборудованию</w:t>
      </w:r>
    </w:p>
    <w:p w:rsidR="00233274" w:rsidRPr="00233274" w:rsidRDefault="00233274" w:rsidP="00233274">
      <w:pPr>
        <w:pStyle w:val="a3"/>
        <w:numPr>
          <w:ilvl w:val="1"/>
          <w:numId w:val="5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 В к ДОЛОГ: AT, ОХ, ЕХ/П, ЕХЛП, FL и MEMU. Их назначение и краткое описание. Система технического осмотра и допуска автотранспортных средств к перевозке опасных грузов.</w:t>
      </w:r>
    </w:p>
    <w:p w:rsidR="00233274" w:rsidRPr="00233274" w:rsidRDefault="00233274" w:rsidP="00233274">
      <w:pPr>
        <w:pStyle w:val="a3"/>
        <w:numPr>
          <w:ilvl w:val="1"/>
          <w:numId w:val="5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233274" w:rsidRPr="00233274" w:rsidRDefault="00233274" w:rsidP="00233274">
      <w:pPr>
        <w:pStyle w:val="a3"/>
        <w:numPr>
          <w:ilvl w:val="1"/>
          <w:numId w:val="5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тахографы.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233274" w:rsidRPr="00233274" w:rsidRDefault="00233274" w:rsidP="00233274">
      <w:pPr>
        <w:pStyle w:val="a3"/>
        <w:numPr>
          <w:ilvl w:val="1"/>
          <w:numId w:val="5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Практическое занятие направлено на выбор типа транспортных средств для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lang w:val="ru-RU"/>
        </w:rPr>
      </w:pPr>
      <w:r w:rsidRPr="00233274">
        <w:rPr>
          <w:rStyle w:val="1"/>
          <w:rFonts w:cs="Times New Roman"/>
          <w:b/>
          <w:bCs/>
          <w:lang w:val="ru-RU"/>
        </w:rPr>
        <w:t xml:space="preserve">Тема 6. </w:t>
      </w:r>
      <w:r w:rsidRPr="00233274">
        <w:rPr>
          <w:rStyle w:val="1"/>
          <w:rFonts w:cs="Times New Roman"/>
          <w:b/>
          <w:bCs/>
        </w:rPr>
        <w:t>Транспортно-сопроводительные документы при перевозке опасных грузов</w:t>
      </w:r>
    </w:p>
    <w:p w:rsidR="00233274" w:rsidRPr="00233274" w:rsidRDefault="00233274" w:rsidP="00233274">
      <w:pPr>
        <w:pStyle w:val="a3"/>
        <w:numPr>
          <w:ilvl w:val="1"/>
          <w:numId w:val="6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 xml:space="preserve"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 ДОПОГ о подготовке водителя, письменная инструкция, </w:t>
      </w:r>
      <w:r w:rsidRPr="00233274">
        <w:rPr>
          <w:rFonts w:cs="Times New Roman"/>
        </w:rPr>
        <w:lastRenderedPageBreak/>
        <w:t>специальное разрешение на движение крупногабаритного и (или) тяжеловесного транспортного средства (в случае необходимости), свидетельство о загрузке контейнера (при мультимодальных перевозках), паспорт безопасности химической продукции (в необходимых случаях). Применение и порядок их оформления.</w:t>
      </w:r>
    </w:p>
    <w:p w:rsidR="00233274" w:rsidRPr="00233274" w:rsidRDefault="00233274" w:rsidP="00233274">
      <w:pPr>
        <w:pStyle w:val="a3"/>
        <w:numPr>
          <w:ilvl w:val="1"/>
          <w:numId w:val="6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Требования к содержанию и порядку заполнения транспортно-сопроводительных документов.</w:t>
      </w:r>
    </w:p>
    <w:p w:rsidR="00233274" w:rsidRPr="00233274" w:rsidRDefault="00233274" w:rsidP="00233274">
      <w:pPr>
        <w:pStyle w:val="a3"/>
        <w:numPr>
          <w:ilvl w:val="1"/>
          <w:numId w:val="6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lang w:val="ru-RU"/>
        </w:rPr>
      </w:pPr>
      <w:r w:rsidRPr="00233274">
        <w:rPr>
          <w:rStyle w:val="1"/>
          <w:rFonts w:cs="Times New Roman"/>
          <w:b/>
          <w:bCs/>
          <w:lang w:val="ru-RU"/>
        </w:rPr>
        <w:t xml:space="preserve">Тема 7. </w:t>
      </w:r>
      <w:r w:rsidRPr="00233274">
        <w:rPr>
          <w:rStyle w:val="1"/>
          <w:rFonts w:cs="Times New Roman"/>
          <w:b/>
          <w:bCs/>
        </w:rPr>
        <w:t>Организация перевозок опасных грузо</w:t>
      </w:r>
      <w:r w:rsidRPr="00233274">
        <w:rPr>
          <w:rStyle w:val="1"/>
          <w:rFonts w:cs="Times New Roman"/>
          <w:b/>
          <w:bCs/>
          <w:lang w:val="ru-RU"/>
        </w:rPr>
        <w:t>в</w:t>
      </w:r>
    </w:p>
    <w:p w:rsidR="00233274" w:rsidRPr="00233274" w:rsidRDefault="00233274" w:rsidP="00233274">
      <w:pPr>
        <w:pStyle w:val="a3"/>
        <w:numPr>
          <w:ilvl w:val="1"/>
          <w:numId w:val="7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Подготовительные меры к осуществлению перевозок опасных грузов (оформление необходимых транспортно-сопроводительных документов, предрейсовый осмотр транспортного средства, предрейсовый и послерейсовый медицинский контроль состояния водителя).</w:t>
      </w:r>
    </w:p>
    <w:p w:rsidR="00233274" w:rsidRPr="00233274" w:rsidRDefault="00233274" w:rsidP="00233274">
      <w:pPr>
        <w:pStyle w:val="a3"/>
        <w:numPr>
          <w:ilvl w:val="1"/>
          <w:numId w:val="7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Правила перевозки грузов автомобильным транспортом** 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233274" w:rsidRPr="00233274" w:rsidRDefault="00233274" w:rsidP="00233274">
      <w:pPr>
        <w:pStyle w:val="a3"/>
        <w:numPr>
          <w:ilvl w:val="1"/>
          <w:numId w:val="7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233274" w:rsidRPr="00233274" w:rsidRDefault="00233274" w:rsidP="00233274">
      <w:pPr>
        <w:pStyle w:val="a3"/>
        <w:numPr>
          <w:ilvl w:val="1"/>
          <w:numId w:val="7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233274" w:rsidRPr="00233274" w:rsidRDefault="00233274" w:rsidP="00233274">
      <w:pPr>
        <w:pStyle w:val="a3"/>
        <w:numPr>
          <w:ilvl w:val="1"/>
          <w:numId w:val="7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233274" w:rsidRPr="00233274" w:rsidRDefault="00233274" w:rsidP="00233274">
      <w:pPr>
        <w:pStyle w:val="a3"/>
        <w:numPr>
          <w:ilvl w:val="1"/>
          <w:numId w:val="7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Требования к организации перевозок грузов повышенной опасности.</w:t>
      </w:r>
    </w:p>
    <w:p w:rsidR="00233274" w:rsidRPr="00233274" w:rsidRDefault="00233274" w:rsidP="00233274">
      <w:pPr>
        <w:pStyle w:val="a3"/>
        <w:numPr>
          <w:ilvl w:val="1"/>
          <w:numId w:val="7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Особенности перевозок опасных грузов в международном сообщении.</w:t>
      </w:r>
    </w:p>
    <w:p w:rsidR="00233274" w:rsidRPr="00233274" w:rsidRDefault="00233274" w:rsidP="00233274">
      <w:pPr>
        <w:pStyle w:val="a3"/>
        <w:numPr>
          <w:ilvl w:val="1"/>
          <w:numId w:val="7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lang w:val="ru-RU"/>
        </w:rPr>
      </w:pPr>
      <w:r w:rsidRPr="00233274">
        <w:rPr>
          <w:rStyle w:val="1"/>
          <w:rFonts w:cs="Times New Roman"/>
          <w:b/>
          <w:bCs/>
          <w:lang w:val="ru-RU"/>
        </w:rPr>
        <w:t xml:space="preserve">Тема 8. </w:t>
      </w:r>
      <w:r w:rsidRPr="00233274">
        <w:rPr>
          <w:rStyle w:val="1"/>
          <w:rFonts w:cs="Times New Roman"/>
          <w:b/>
          <w:bCs/>
        </w:rPr>
        <w:t>Обязанности и ответственность водителя и других участников перевозок опасных грузов</w:t>
      </w:r>
    </w:p>
    <w:p w:rsidR="00233274" w:rsidRPr="00233274" w:rsidRDefault="00233274" w:rsidP="00233274">
      <w:pPr>
        <w:pStyle w:val="a3"/>
        <w:numPr>
          <w:ilvl w:val="1"/>
          <w:numId w:val="8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:rsidR="00233274" w:rsidRPr="00233274" w:rsidRDefault="00233274" w:rsidP="00233274">
      <w:pPr>
        <w:pStyle w:val="a3"/>
        <w:numPr>
          <w:ilvl w:val="1"/>
          <w:numId w:val="8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Административное, уголовное и гражданское законодательство в части, касающейся ответственности водителей и других участников перевозок опасных грузов.</w:t>
      </w:r>
    </w:p>
    <w:p w:rsidR="00233274" w:rsidRPr="00233274" w:rsidRDefault="00233274" w:rsidP="00233274">
      <w:pPr>
        <w:pStyle w:val="a3"/>
        <w:numPr>
          <w:ilvl w:val="1"/>
          <w:numId w:val="8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Контроль за перевозками опасных грузов.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lang w:val="ru-RU"/>
        </w:rPr>
      </w:pPr>
      <w:r w:rsidRPr="00233274">
        <w:rPr>
          <w:rStyle w:val="1"/>
          <w:rFonts w:cs="Times New Roman"/>
          <w:b/>
          <w:bCs/>
          <w:lang w:val="ru-RU"/>
        </w:rPr>
        <w:t xml:space="preserve">Тема 9. </w:t>
      </w:r>
      <w:r w:rsidRPr="00233274">
        <w:rPr>
          <w:rStyle w:val="1"/>
          <w:rFonts w:cs="Times New Roman"/>
          <w:b/>
          <w:bCs/>
        </w:rPr>
        <w:t>Меры по обеспечению безопасности при перевозке, погрузке и разгрузке опасных грузов</w:t>
      </w:r>
    </w:p>
    <w:p w:rsidR="00233274" w:rsidRPr="00233274" w:rsidRDefault="00233274" w:rsidP="00233274">
      <w:pPr>
        <w:pStyle w:val="a3"/>
        <w:numPr>
          <w:ilvl w:val="1"/>
          <w:numId w:val="9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 xml:space="preserve">Проверка состояния водителя, автомобиля и груза перед рейсом. Предрейсовый инструктаж </w:t>
      </w:r>
      <w:r w:rsidRPr="00233274">
        <w:rPr>
          <w:rFonts w:cs="Times New Roman"/>
        </w:rPr>
        <w:lastRenderedPageBreak/>
        <w:t>водителя.</w:t>
      </w:r>
    </w:p>
    <w:p w:rsidR="00233274" w:rsidRPr="00233274" w:rsidRDefault="00233274" w:rsidP="00233274">
      <w:pPr>
        <w:pStyle w:val="a3"/>
        <w:numPr>
          <w:ilvl w:val="1"/>
          <w:numId w:val="9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:rsidR="00233274" w:rsidRPr="00233274" w:rsidRDefault="00233274" w:rsidP="00233274">
      <w:pPr>
        <w:pStyle w:val="a3"/>
        <w:numPr>
          <w:ilvl w:val="1"/>
          <w:numId w:val="9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lang w:val="ru-RU"/>
        </w:rPr>
      </w:pPr>
      <w:r w:rsidRPr="00233274">
        <w:rPr>
          <w:rStyle w:val="1"/>
          <w:rFonts w:cs="Times New Roman"/>
          <w:b/>
          <w:bCs/>
          <w:lang w:val="ru-RU"/>
        </w:rPr>
        <w:t xml:space="preserve">Тема 10. </w:t>
      </w:r>
      <w:r w:rsidRPr="00233274">
        <w:rPr>
          <w:rStyle w:val="1"/>
          <w:rFonts w:cs="Times New Roman"/>
          <w:b/>
          <w:bCs/>
        </w:rPr>
        <w:t>Действия водителя в случае аварии или дорожно-транспортного происшествия при перевозках опасных грузов</w:t>
      </w:r>
    </w:p>
    <w:p w:rsidR="00233274" w:rsidRPr="00233274" w:rsidRDefault="00233274" w:rsidP="00233274">
      <w:pPr>
        <w:pStyle w:val="a3"/>
        <w:numPr>
          <w:ilvl w:val="1"/>
          <w:numId w:val="10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Письменные инструкции и действия водителя при возникновении аварийных ситуаций в соответствии с ДОПОГ. Меры безопасности.</w:t>
      </w:r>
    </w:p>
    <w:p w:rsidR="00233274" w:rsidRPr="00233274" w:rsidRDefault="00233274" w:rsidP="00233274">
      <w:pPr>
        <w:pStyle w:val="a3"/>
        <w:numPr>
          <w:ilvl w:val="1"/>
          <w:numId w:val="10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Оповещение соответствующих аварийных служб. Средства связи и информации, используемые в случае аварии.</w:t>
      </w:r>
    </w:p>
    <w:p w:rsidR="00233274" w:rsidRPr="00233274" w:rsidRDefault="00233274" w:rsidP="00233274">
      <w:pPr>
        <w:pStyle w:val="a3"/>
        <w:numPr>
          <w:ilvl w:val="1"/>
          <w:numId w:val="10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233274" w:rsidRPr="00233274" w:rsidRDefault="00233274" w:rsidP="00233274">
      <w:pPr>
        <w:pStyle w:val="a3"/>
        <w:numPr>
          <w:ilvl w:val="1"/>
          <w:numId w:val="10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233274" w:rsidRPr="00233274" w:rsidRDefault="00233274" w:rsidP="00233274">
      <w:pPr>
        <w:pStyle w:val="a3"/>
        <w:numPr>
          <w:ilvl w:val="1"/>
          <w:numId w:val="10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спецобувь).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233274" w:rsidRPr="00233274" w:rsidRDefault="00233274" w:rsidP="00233274">
      <w:pPr>
        <w:pStyle w:val="a3"/>
        <w:numPr>
          <w:ilvl w:val="1"/>
          <w:numId w:val="10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 xml:space="preserve">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233274" w:rsidRPr="00233274" w:rsidRDefault="00233274" w:rsidP="00233274">
      <w:pPr>
        <w:pStyle w:val="a3"/>
        <w:numPr>
          <w:ilvl w:val="1"/>
          <w:numId w:val="10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Требования ДОПОГ 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233274" w:rsidRPr="00233274" w:rsidRDefault="00233274" w:rsidP="00233274">
      <w:pPr>
        <w:pStyle w:val="a3"/>
        <w:numPr>
          <w:ilvl w:val="1"/>
          <w:numId w:val="10"/>
        </w:numPr>
        <w:tabs>
          <w:tab w:val="left" w:pos="0"/>
        </w:tabs>
        <w:jc w:val="both"/>
        <w:rPr>
          <w:rFonts w:cs="Times New Roman"/>
        </w:rPr>
      </w:pPr>
      <w:r w:rsidRPr="00233274">
        <w:rPr>
          <w:rFonts w:cs="Times New Roman"/>
        </w:rPr>
        <w:t>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lang w:val="ru-RU"/>
        </w:rPr>
      </w:pPr>
      <w:r w:rsidRPr="00233274">
        <w:rPr>
          <w:rStyle w:val="1"/>
          <w:rFonts w:cs="Times New Roman"/>
          <w:b/>
          <w:bCs/>
          <w:lang w:val="ru-RU"/>
        </w:rPr>
        <w:t xml:space="preserve">Тема 11. </w:t>
      </w:r>
      <w:r w:rsidRPr="00233274">
        <w:rPr>
          <w:rStyle w:val="1"/>
          <w:rFonts w:cs="Times New Roman"/>
          <w:b/>
          <w:bCs/>
        </w:rPr>
        <w:t>Изъятия, ограничения и вопросы совместимости при перевозках опасных грузов</w:t>
      </w:r>
    </w:p>
    <w:p w:rsidR="00233274" w:rsidRPr="00233274" w:rsidRDefault="00233274" w:rsidP="00233274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>Сфера применения ДОПОГ при перевозках опасных грузов.</w:t>
      </w:r>
    </w:p>
    <w:p w:rsidR="00233274" w:rsidRPr="00233274" w:rsidRDefault="00233274" w:rsidP="00233274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>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</w:t>
      </w:r>
      <w:proofErr w:type="gramStart"/>
      <w:r w:rsidRPr="00233274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233274">
        <w:rPr>
          <w:rFonts w:ascii="Times New Roman" w:eastAsia="Times New Roman" w:hAnsi="Times New Roman" w:cs="Times New Roman"/>
          <w:sz w:val="24"/>
          <w:szCs w:val="24"/>
        </w:rPr>
        <w:t>зъятия ДОПОГ (раздел 1.1.3 Приложения А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:rsidR="00233274" w:rsidRPr="00233274" w:rsidRDefault="00233274" w:rsidP="00233274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>Ограничения при перевозках опасных грузов в автодорожных тоннелях.</w:t>
      </w:r>
    </w:p>
    <w:p w:rsidR="00233274" w:rsidRPr="00233274" w:rsidRDefault="00233274" w:rsidP="00233274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 xml:space="preserve">Совместимость перевозимых опасных грузов с различными знаками опасности на одном </w:t>
      </w:r>
      <w:r w:rsidRPr="00233274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транспортном средстве. Запрет совместной погрузки в одно и то же транспортное средство или один и тот же контейнер.</w:t>
      </w:r>
    </w:p>
    <w:p w:rsidR="00233274" w:rsidRPr="00233274" w:rsidRDefault="00233274" w:rsidP="00233274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>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233274" w:rsidRPr="00233274" w:rsidRDefault="00233274" w:rsidP="00233274">
      <w:pPr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Тема 12. </w:t>
      </w:r>
      <w:r w:rsidRPr="00233274">
        <w:rPr>
          <w:rFonts w:ascii="Times New Roman" w:eastAsia="Times New Roman" w:hAnsi="Times New Roman" w:cs="Times New Roman"/>
          <w:sz w:val="24"/>
          <w:szCs w:val="24"/>
        </w:rPr>
        <w:t>Особенности мультимодальных перевозок опасных грузов, осуществляемых с участием автотранспортных средств</w:t>
      </w:r>
    </w:p>
    <w:p w:rsidR="00233274" w:rsidRPr="00233274" w:rsidRDefault="00233274" w:rsidP="00233274">
      <w:pPr>
        <w:widowControl w:val="0"/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>Особенности мультимодальных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мультимодальных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мультимодальных перевозках опасных грузов.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b/>
          <w:bCs/>
          <w:lang w:val="ru-RU"/>
        </w:rPr>
      </w:pPr>
    </w:p>
    <w:p w:rsidR="00233274" w:rsidRPr="00233274" w:rsidRDefault="00233274" w:rsidP="00233274">
      <w:pPr>
        <w:pStyle w:val="a3"/>
        <w:rPr>
          <w:rFonts w:cs="Times New Roman"/>
          <w:b/>
          <w:bCs/>
          <w:lang w:val="ru-RU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lang w:val="ru-RU"/>
        </w:rPr>
      </w:pPr>
      <w:r w:rsidRPr="00233274">
        <w:rPr>
          <w:rFonts w:cs="Times New Roman"/>
          <w:b/>
          <w:bCs/>
        </w:rPr>
        <w:t>Планируемые результаты освоения Программы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r w:rsidRPr="00233274">
        <w:rPr>
          <w:rFonts w:cs="Times New Roman"/>
        </w:rPr>
        <w:t xml:space="preserve"> 1. В результате освоения Программы обучающийся </w:t>
      </w:r>
      <w:r w:rsidRPr="00233274">
        <w:rPr>
          <w:rStyle w:val="1"/>
          <w:rFonts w:cs="Times New Roman"/>
          <w:b/>
          <w:bCs/>
        </w:rPr>
        <w:t>должен знать: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r w:rsidRPr="00233274">
        <w:rPr>
          <w:rFonts w:cs="Times New Roman"/>
        </w:rPr>
        <w:t>общие требования, регулирующие перевозки опасных грузов;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76" w:name="p_242"/>
      <w:bookmarkEnd w:id="76"/>
      <w:r w:rsidRPr="00233274">
        <w:rPr>
          <w:rFonts w:cs="Times New Roman"/>
        </w:rPr>
        <w:t>основные виды опасности и защита окружающей среды при перевозках опасных грузов, включая осуществление контроля за перевозкой отходов опасных грузов;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77" w:name="p_243"/>
      <w:bookmarkEnd w:id="77"/>
      <w:r w:rsidRPr="00233274">
        <w:rPr>
          <w:rFonts w:cs="Times New Roman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78" w:name="p_244"/>
      <w:bookmarkEnd w:id="78"/>
      <w:r w:rsidRPr="00233274">
        <w:rPr>
          <w:rFonts w:cs="Times New Roman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79" w:name="p_245"/>
      <w:bookmarkEnd w:id="79"/>
      <w:r w:rsidRPr="00233274">
        <w:rPr>
          <w:rFonts w:cs="Times New Roman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80" w:name="p_246"/>
      <w:bookmarkEnd w:id="80"/>
      <w:r w:rsidRPr="00233274">
        <w:rPr>
          <w:rFonts w:cs="Times New Roman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81" w:name="p_247"/>
      <w:bookmarkEnd w:id="81"/>
      <w:r w:rsidRPr="00233274">
        <w:rPr>
          <w:rFonts w:cs="Times New Roman"/>
        </w:rPr>
        <w:t>маркировку, знаки опасности, информационные табло и таблички оранжевого цвета;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82" w:name="p_248"/>
      <w:bookmarkEnd w:id="82"/>
      <w:r w:rsidRPr="00233274">
        <w:rPr>
          <w:rFonts w:cs="Times New Roman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83" w:name="p_249"/>
      <w:bookmarkEnd w:id="83"/>
      <w:r w:rsidRPr="00233274">
        <w:rPr>
          <w:rFonts w:cs="Times New Roman"/>
        </w:rPr>
        <w:t>способы перевозки и ограничения, связанные с количеством перевозимых опасных грузов;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84" w:name="p_250"/>
      <w:bookmarkEnd w:id="84"/>
      <w:r w:rsidRPr="00233274">
        <w:rPr>
          <w:rFonts w:cs="Times New Roman"/>
        </w:rPr>
        <w:t>перевозки грузов повышенной опасности;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85" w:name="p_251"/>
      <w:bookmarkEnd w:id="85"/>
      <w:r w:rsidRPr="00233274">
        <w:rPr>
          <w:rFonts w:cs="Times New Roman"/>
        </w:rPr>
        <w:t>совместимость при перевозках опасных грузов и меры по обеспечению безопасности;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r w:rsidRPr="00233274">
        <w:rPr>
          <w:rFonts w:cs="Times New Roman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r w:rsidRPr="00233274">
        <w:rPr>
          <w:rFonts w:cs="Times New Roman"/>
        </w:rPr>
        <w:t>требования к перевозке опасных грузов без превышения максимальных количеств, указанных в подразделе 1.1.3.6 Приложения А к ДОПОГ;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86" w:name="p_254"/>
      <w:bookmarkEnd w:id="86"/>
      <w:r w:rsidRPr="00233274">
        <w:rPr>
          <w:rFonts w:cs="Times New Roman"/>
        </w:rPr>
        <w:t>требования к погрузке, разгрузке, размещению и креплению опасных грузов;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87" w:name="p_255"/>
      <w:bookmarkEnd w:id="87"/>
      <w:r w:rsidRPr="00233274">
        <w:rPr>
          <w:rFonts w:cs="Times New Roman"/>
        </w:rPr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88" w:name="p_256"/>
      <w:bookmarkEnd w:id="88"/>
      <w:r w:rsidRPr="00233274">
        <w:rPr>
          <w:rFonts w:cs="Times New Roman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89" w:name="p_257"/>
      <w:bookmarkEnd w:id="89"/>
      <w:r w:rsidRPr="00233274">
        <w:rPr>
          <w:rFonts w:cs="Times New Roman"/>
        </w:rPr>
        <w:t>обязанности и ответственность при перевозках опасных грузов, виды гражданской ответственности;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90" w:name="p_258"/>
      <w:bookmarkEnd w:id="90"/>
      <w:r w:rsidRPr="00233274">
        <w:rPr>
          <w:rFonts w:cs="Times New Roman"/>
        </w:rPr>
        <w:lastRenderedPageBreak/>
        <w:t>особенности мультимодальных перевозок опасных грузов, осуществляемых с участием автотранспортных средств;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91" w:name="p_259"/>
      <w:bookmarkEnd w:id="91"/>
      <w:r w:rsidRPr="00233274">
        <w:rPr>
          <w:rFonts w:cs="Times New Roman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r w:rsidRPr="00233274">
        <w:rPr>
          <w:rFonts w:cs="Times New Roman"/>
        </w:rPr>
        <w:t>информационное обеспечение с использованием бортовых устройств и средств спутниковой навигации, включая систему ЭРА-ГЛОНАСС.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r w:rsidRPr="00233274">
        <w:rPr>
          <w:rFonts w:cs="Times New Roman"/>
        </w:rPr>
        <w:t xml:space="preserve">2. Обучающийся </w:t>
      </w:r>
      <w:r w:rsidRPr="00233274">
        <w:rPr>
          <w:rStyle w:val="1"/>
          <w:rFonts w:cs="Times New Roman"/>
          <w:b/>
          <w:bCs/>
        </w:rPr>
        <w:t>должен уметь: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r w:rsidRPr="00233274">
        <w:rPr>
          <w:rFonts w:cs="Times New Roman"/>
        </w:rPr>
        <w:t>проверять пригодность к перевозке опасных грузов транспортных средств, тары, контейнеров, средств крепления грузов;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92" w:name="p_263"/>
      <w:bookmarkEnd w:id="92"/>
      <w:r w:rsidRPr="00233274">
        <w:rPr>
          <w:rFonts w:cs="Times New Roman"/>
        </w:rPr>
        <w:t>проверять пригодность к эксплуатации дополнительного оборудования на транспортном средстве и устройств для погрузочно-разгрузочных операций;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93" w:name="p_264"/>
      <w:bookmarkEnd w:id="93"/>
      <w:r w:rsidRPr="00233274">
        <w:rPr>
          <w:rFonts w:cs="Times New Roman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94" w:name="p_265"/>
      <w:bookmarkEnd w:id="94"/>
      <w:r w:rsidRPr="00233274">
        <w:rPr>
          <w:rFonts w:cs="Times New Roman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95" w:name="p_266"/>
      <w:bookmarkEnd w:id="95"/>
      <w:r w:rsidRPr="00233274">
        <w:rPr>
          <w:rFonts w:cs="Times New Roman"/>
        </w:rPr>
        <w:t>использовать письменные инструкции в соответствии с ДОПОГ;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96" w:name="p_267"/>
      <w:bookmarkEnd w:id="96"/>
      <w:r w:rsidRPr="00233274">
        <w:rPr>
          <w:rFonts w:cs="Times New Roman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bookmarkStart w:id="97" w:name="p_268"/>
      <w:bookmarkEnd w:id="97"/>
      <w:r w:rsidRPr="00233274">
        <w:rPr>
          <w:rFonts w:cs="Times New Roman"/>
        </w:rPr>
        <w:t>оказывать помощь пострадавшим при дорожно-транспортных происшествиях или аварии;</w:t>
      </w:r>
    </w:p>
    <w:p w:rsidR="00233274" w:rsidRPr="00233274" w:rsidRDefault="00233274" w:rsidP="00233274">
      <w:pPr>
        <w:pStyle w:val="a3"/>
        <w:spacing w:after="0"/>
        <w:ind w:firstLine="539"/>
        <w:jc w:val="both"/>
        <w:rPr>
          <w:rFonts w:cs="Times New Roman"/>
        </w:rPr>
      </w:pPr>
      <w:r w:rsidRPr="00233274">
        <w:rPr>
          <w:rFonts w:cs="Times New Roman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</w:p>
    <w:p w:rsidR="00233274" w:rsidRPr="00233274" w:rsidRDefault="00233274" w:rsidP="00233274">
      <w:pPr>
        <w:pStyle w:val="a3"/>
        <w:jc w:val="center"/>
        <w:rPr>
          <w:rFonts w:cs="Times New Roman"/>
        </w:rPr>
      </w:pPr>
      <w:r w:rsidRPr="00233274">
        <w:rPr>
          <w:rFonts w:cs="Times New Roman"/>
          <w:b/>
          <w:bCs/>
        </w:rPr>
        <w:t>Условия реализации Программы</w:t>
      </w:r>
    </w:p>
    <w:p w:rsidR="00233274" w:rsidRPr="00233274" w:rsidRDefault="00233274" w:rsidP="00233274">
      <w:pPr>
        <w:pStyle w:val="a3"/>
        <w:jc w:val="center"/>
        <w:rPr>
          <w:rFonts w:cs="Times New Roman"/>
          <w:b/>
          <w:bCs/>
        </w:rPr>
      </w:pPr>
    </w:p>
    <w:p w:rsidR="00233274" w:rsidRPr="00233274" w:rsidRDefault="00233274" w:rsidP="00233274">
      <w:pPr>
        <w:widowControl w:val="0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>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>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98" w:name="p_274"/>
      <w:bookmarkEnd w:id="98"/>
      <w:r w:rsidRPr="00233274">
        <w:rPr>
          <w:rFonts w:cs="Times New Roman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233274" w:rsidRPr="00233274" w:rsidRDefault="00233274" w:rsidP="00233274">
      <w:pPr>
        <w:widowControl w:val="0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15"/>
        </w:tabs>
        <w:suppressAutoHyphens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274">
        <w:rPr>
          <w:rFonts w:ascii="Times New Roman" w:eastAsia="Times New Roman" w:hAnsi="Times New Roman" w:cs="Times New Roman"/>
          <w:sz w:val="24"/>
          <w:szCs w:val="24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 приказом Минтранса России от 9 июля 2012 г. N 203 "Об утверждении Порядка проведения экзамена и выдачи свидетельств</w:t>
      </w:r>
      <w:proofErr w:type="gramEnd"/>
      <w:r w:rsidRPr="00233274">
        <w:rPr>
          <w:rFonts w:ascii="Times New Roman" w:eastAsia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25407), с изменениями, внесенными приказом Минтранса России от 30 мая 2014 г. N 144 (зарегистрирован Минюстом России 17 июля 2014 г., регистрационный N 33137).</w:t>
      </w:r>
    </w:p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Информационно-методические условия реализации Программы включают: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>учебно-тематический план;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99" w:name="p_278"/>
      <w:bookmarkEnd w:id="99"/>
      <w:r w:rsidRPr="00233274">
        <w:rPr>
          <w:rFonts w:cs="Times New Roman"/>
        </w:rPr>
        <w:lastRenderedPageBreak/>
        <w:t>календарный учебный график;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100" w:name="p_279"/>
      <w:bookmarkEnd w:id="100"/>
      <w:r w:rsidRPr="00233274">
        <w:rPr>
          <w:rFonts w:cs="Times New Roman"/>
        </w:rPr>
        <w:t>образовательную программу;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101" w:name="p_280"/>
      <w:bookmarkEnd w:id="101"/>
      <w:r w:rsidRPr="00233274">
        <w:rPr>
          <w:rFonts w:cs="Times New Roman"/>
        </w:rPr>
        <w:t>методические материалы и разработки;</w:t>
      </w:r>
    </w:p>
    <w:p w:rsidR="00233274" w:rsidRPr="00233274" w:rsidRDefault="00233274" w:rsidP="00233274">
      <w:pPr>
        <w:widowControl w:val="0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>расписание занятий.</w:t>
      </w:r>
    </w:p>
    <w:p w:rsidR="00233274" w:rsidRPr="00233274" w:rsidRDefault="00233274" w:rsidP="002332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3274" w:rsidRPr="00233274" w:rsidRDefault="00233274" w:rsidP="00233274">
      <w:pPr>
        <w:widowControl w:val="0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и информационно-методическое обеспечение Программы:</w:t>
      </w:r>
    </w:p>
    <w:tbl>
      <w:tblPr>
        <w:tblW w:w="0" w:type="auto"/>
        <w:tblInd w:w="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90"/>
        <w:gridCol w:w="3890"/>
      </w:tblGrid>
      <w:tr w:rsidR="00233274" w:rsidRPr="00233274" w:rsidTr="00C55F78"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firstLine="540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Наименование компонентов</w:t>
            </w:r>
          </w:p>
          <w:p w:rsidR="00233274" w:rsidRPr="00233274" w:rsidRDefault="00233274" w:rsidP="00C55F78">
            <w:pPr>
              <w:pStyle w:val="a5"/>
              <w:ind w:firstLine="540"/>
              <w:jc w:val="center"/>
              <w:rPr>
                <w:rFonts w:cs="Times New Roman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firstLine="540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Количество, шт.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firstLine="540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Оборудование и технические средства обучения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 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Компьютер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Мультимедийный проектор или телевизор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Экран (монитор, электронная доска)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Тренажер сердечно-легочной и мозговой реанимации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Средства оказания первой помощи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 комплект (достаточный для обучения одной группы)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Средства индивидуальной защиты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 комплект (достаточный для обучения одной группы)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Средства пожаротушения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 комплект (достаточный для обучения одной группы)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Информационные материалы</w:t>
            </w:r>
          </w:p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</w:p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 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2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 комплект (достаточный для обучения одной группы)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Приложение А и Приложение В к ДОПОГ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 комплект на двух обучающихся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Информационный стенд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 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Копия лицензии с соответствующим приложением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Программа обучения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Учебный план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  <w:tr w:rsidR="00233274" w:rsidRPr="00233274" w:rsidTr="00C55F78">
        <w:tc>
          <w:tcPr>
            <w:tcW w:w="6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rPr>
                <w:rFonts w:cs="Times New Roman"/>
              </w:rPr>
            </w:pPr>
            <w:r w:rsidRPr="00233274">
              <w:rPr>
                <w:rFonts w:cs="Times New Roman"/>
              </w:rPr>
              <w:t>Расписание занятий</w:t>
            </w:r>
          </w:p>
        </w:tc>
        <w:tc>
          <w:tcPr>
            <w:tcW w:w="3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3274" w:rsidRPr="00233274" w:rsidRDefault="00233274" w:rsidP="00C55F78">
            <w:pPr>
              <w:pStyle w:val="a5"/>
              <w:ind w:left="2" w:right="2" w:hanging="15"/>
              <w:jc w:val="center"/>
              <w:rPr>
                <w:rFonts w:cs="Times New Roman"/>
              </w:rPr>
            </w:pPr>
            <w:r w:rsidRPr="00233274">
              <w:rPr>
                <w:rFonts w:cs="Times New Roman"/>
              </w:rPr>
              <w:t>1</w:t>
            </w:r>
          </w:p>
        </w:tc>
      </w:tr>
    </w:tbl>
    <w:p w:rsidR="00233274" w:rsidRPr="00233274" w:rsidRDefault="00233274" w:rsidP="0023327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74" w:rsidRPr="00233274" w:rsidRDefault="00233274" w:rsidP="00233274">
      <w:pPr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t>5. 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233274" w:rsidRPr="00233274" w:rsidRDefault="00233274" w:rsidP="00233274">
      <w:pPr>
        <w:widowControl w:val="0"/>
        <w:numPr>
          <w:ilvl w:val="1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3274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Индивидуальный учет результатов освоения обучающихся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233274" w:rsidRPr="00233274" w:rsidRDefault="00233274" w:rsidP="00233274">
      <w:pPr>
        <w:pStyle w:val="a3"/>
        <w:jc w:val="both"/>
        <w:rPr>
          <w:rFonts w:cs="Times New Roman"/>
          <w:lang w:val="ru-RU"/>
        </w:rPr>
      </w:pP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</w:rPr>
      </w:pPr>
      <w:r w:rsidRPr="00233274">
        <w:rPr>
          <w:rFonts w:cs="Times New Roman"/>
          <w:b/>
          <w:bCs/>
        </w:rPr>
        <w:t>Система оценки результатов освоения Программы</w:t>
      </w:r>
    </w:p>
    <w:p w:rsidR="00233274" w:rsidRPr="00233274" w:rsidRDefault="00233274" w:rsidP="00233274">
      <w:pPr>
        <w:pStyle w:val="a3"/>
        <w:ind w:firstLine="540"/>
        <w:jc w:val="center"/>
        <w:rPr>
          <w:rFonts w:cs="Times New Roman"/>
          <w:b/>
          <w:bCs/>
        </w:rPr>
      </w:pP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  <w:color w:val="000000"/>
        </w:rPr>
        <w:t>Текущий контроль успеваемости  проводиться путем опроса слушателей по изученной теме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 xml:space="preserve">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подготовки, в том числе, мере следующих тем: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>общие требования, регулирующие перевозку опасных грузов;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102" w:name="p_326"/>
      <w:bookmarkEnd w:id="102"/>
      <w:r w:rsidRPr="00233274">
        <w:rPr>
          <w:rFonts w:cs="Times New Roman"/>
        </w:rPr>
        <w:t>основные виды опасности;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103" w:name="p_327"/>
      <w:bookmarkEnd w:id="103"/>
      <w:r w:rsidRPr="00233274">
        <w:rPr>
          <w:rFonts w:cs="Times New Roman"/>
        </w:rPr>
        <w:t>информация о защите окружающей среды при осуществлении контроля за перевозкой отходов;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104" w:name="p_328"/>
      <w:bookmarkEnd w:id="104"/>
      <w:r w:rsidRPr="00233274">
        <w:rPr>
          <w:rFonts w:cs="Times New Roman"/>
        </w:rPr>
        <w:t>превентивные меры и меры по обеспечению безопасности при различных видах опасности;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105" w:name="p_329"/>
      <w:bookmarkEnd w:id="105"/>
      <w:r w:rsidRPr="00233274">
        <w:rPr>
          <w:rFonts w:cs="Times New Roman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106" w:name="p_330"/>
      <w:bookmarkEnd w:id="106"/>
      <w:r w:rsidRPr="00233274">
        <w:rPr>
          <w:rFonts w:cs="Times New Roman"/>
        </w:rPr>
        <w:t>маркировка, знаки опасности, информационные табло и таблички оранжевого цвета;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107" w:name="p_331"/>
      <w:bookmarkEnd w:id="107"/>
      <w:r w:rsidRPr="00233274">
        <w:rPr>
          <w:rFonts w:cs="Times New Roman"/>
        </w:rPr>
        <w:t>обязанности и ответственность водителя при перевозке опасных грузов;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108" w:name="p_332"/>
      <w:bookmarkEnd w:id="108"/>
      <w:r w:rsidRPr="00233274">
        <w:rPr>
          <w:rFonts w:cs="Times New Roman"/>
        </w:rPr>
        <w:t>требования к транспортным средствам и установленному на них техническому оборудованию;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109" w:name="p_333"/>
      <w:bookmarkEnd w:id="109"/>
      <w:r w:rsidRPr="00233274">
        <w:rPr>
          <w:rFonts w:cs="Times New Roman"/>
        </w:rPr>
        <w:t>запрещение совместной погрузки в одно и то же транспортное средства или один и тот же контейнер;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bookmarkStart w:id="110" w:name="p_334"/>
      <w:bookmarkEnd w:id="110"/>
      <w:r w:rsidRPr="00233274">
        <w:rPr>
          <w:rFonts w:cs="Times New Roman"/>
        </w:rPr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>общая информация, касающаяся гражданской ответственности;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>особенности мультимодальных перевозок опасных грузов с участием автотранспортных средств;</w:t>
      </w:r>
    </w:p>
    <w:p w:rsidR="00233274" w:rsidRPr="00233274" w:rsidRDefault="00233274" w:rsidP="00233274">
      <w:pPr>
        <w:pStyle w:val="a3"/>
        <w:ind w:firstLine="540"/>
        <w:jc w:val="both"/>
        <w:rPr>
          <w:rFonts w:cs="Times New Roman"/>
        </w:rPr>
      </w:pPr>
      <w:r w:rsidRPr="00233274">
        <w:rPr>
          <w:rFonts w:cs="Times New Roman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233274" w:rsidRPr="00233274" w:rsidRDefault="00233274" w:rsidP="00233274">
      <w:pPr>
        <w:pStyle w:val="s1"/>
        <w:shd w:val="clear" w:color="auto" w:fill="FFFFFF"/>
        <w:spacing w:before="0" w:beforeAutospacing="0" w:after="411" w:afterAutospacing="0"/>
        <w:rPr>
          <w:color w:val="000000"/>
        </w:rPr>
      </w:pPr>
      <w:r w:rsidRPr="00233274">
        <w:rPr>
          <w:color w:val="000000"/>
        </w:rPr>
        <w:t>Итоговая аттестация проводиться  с использованием материалов, утверждаемых директором АНО ДПО УКК «Белебеевский».</w:t>
      </w:r>
    </w:p>
    <w:p w:rsidR="00233274" w:rsidRPr="00233274" w:rsidRDefault="00233274" w:rsidP="00233274">
      <w:pPr>
        <w:pStyle w:val="s1"/>
        <w:shd w:val="clear" w:color="auto" w:fill="FFFFFF"/>
        <w:spacing w:before="0" w:beforeAutospacing="0" w:after="411" w:afterAutospacing="0"/>
        <w:rPr>
          <w:color w:val="000000"/>
        </w:rPr>
      </w:pPr>
      <w:r w:rsidRPr="00233274">
        <w:rPr>
          <w:color w:val="000000"/>
        </w:rPr>
        <w:t xml:space="preserve"> Результаты квалификационного экзамена оформляются протоколом.</w:t>
      </w:r>
    </w:p>
    <w:p w:rsidR="00233274" w:rsidRPr="009F5AD8" w:rsidRDefault="00233274" w:rsidP="00233274">
      <w:pPr>
        <w:pStyle w:val="a3"/>
        <w:ind w:firstLine="555"/>
        <w:jc w:val="both"/>
        <w:rPr>
          <w:lang w:val="ru-RU"/>
        </w:rPr>
      </w:pPr>
    </w:p>
    <w:p w:rsidR="00233274" w:rsidRDefault="00233274" w:rsidP="00233274">
      <w:pPr>
        <w:pStyle w:val="a3"/>
        <w:ind w:firstLine="540"/>
        <w:jc w:val="both"/>
      </w:pPr>
    </w:p>
    <w:p w:rsidR="00B633CC" w:rsidRPr="00233274" w:rsidRDefault="00B633CC"/>
    <w:sectPr w:rsidR="00B633CC" w:rsidRPr="00233274" w:rsidSect="002332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lvl w:ilvl="0">
      <w:start w:val="1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3"/>
        <w:szCs w:val="26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hideSpellingErrors/>
  <w:proofState w:grammar="clean"/>
  <w:defaultTabStop w:val="708"/>
  <w:characterSpacingControl w:val="doNotCompress"/>
  <w:compat>
    <w:useFELayout/>
  </w:compat>
  <w:rsids>
    <w:rsidRoot w:val="00233274"/>
    <w:rsid w:val="00233274"/>
    <w:rsid w:val="008F78B0"/>
    <w:rsid w:val="00B633CC"/>
    <w:rsid w:val="00EB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33274"/>
  </w:style>
  <w:style w:type="paragraph" w:styleId="a3">
    <w:name w:val="Body Text"/>
    <w:basedOn w:val="a"/>
    <w:link w:val="a4"/>
    <w:rsid w:val="0023327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a4">
    <w:name w:val="Основной текст Знак"/>
    <w:basedOn w:val="a0"/>
    <w:link w:val="a3"/>
    <w:rsid w:val="00233274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5">
    <w:name w:val="Содержимое таблицы"/>
    <w:basedOn w:val="a"/>
    <w:rsid w:val="00233274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23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4477</Words>
  <Characters>25521</Characters>
  <Application>Microsoft Office Word</Application>
  <DocSecurity>0</DocSecurity>
  <Lines>212</Lines>
  <Paragraphs>59</Paragraphs>
  <ScaleCrop>false</ScaleCrop>
  <Company/>
  <LinksUpToDate>false</LinksUpToDate>
  <CharactersWithSpaces>29939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2020-03-23T04:46:00Z</dcterms:created>
  <dcterms:modified xsi:type="dcterms:W3CDTF">2020-03-23T10:34:00Z</dcterms:modified>
</cp:coreProperties>
</file>